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C2758" w14:textId="1603219D" w:rsidR="00096D3E" w:rsidRDefault="00096D3E" w:rsidP="00696727">
      <w:pPr>
        <w:pStyle w:val="Sinespaciado"/>
        <w:jc w:val="both"/>
        <w:rPr>
          <w:rFonts w:ascii="Arial" w:hAnsi="Arial" w:cs="Arial"/>
          <w:b/>
          <w:szCs w:val="20"/>
          <w:lang w:val="es-MX"/>
        </w:rPr>
      </w:pPr>
      <w:r w:rsidRPr="004A4236">
        <w:rPr>
          <w:rFonts w:ascii="Arial" w:hAnsi="Arial" w:cs="Arial"/>
          <w:noProof/>
          <w:szCs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4405143A" wp14:editId="51BD1483">
            <wp:simplePos x="0" y="0"/>
            <wp:positionH relativeFrom="column">
              <wp:posOffset>-266700</wp:posOffset>
            </wp:positionH>
            <wp:positionV relativeFrom="paragraph">
              <wp:posOffset>-453390</wp:posOffset>
            </wp:positionV>
            <wp:extent cx="2684780" cy="755015"/>
            <wp:effectExtent l="0" t="0" r="127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4780" cy="755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1E0801" w14:textId="77777777" w:rsidR="00096D3E" w:rsidRDefault="00096D3E" w:rsidP="00696727">
      <w:pPr>
        <w:pStyle w:val="Sinespaciado"/>
        <w:jc w:val="both"/>
        <w:rPr>
          <w:rFonts w:ascii="Arial" w:hAnsi="Arial" w:cs="Arial"/>
          <w:b/>
          <w:szCs w:val="20"/>
          <w:lang w:val="es-MX"/>
        </w:rPr>
      </w:pPr>
    </w:p>
    <w:p w14:paraId="5DC8BF5A" w14:textId="77777777" w:rsidR="00096D3E" w:rsidRDefault="00096D3E" w:rsidP="008378D7">
      <w:pPr>
        <w:pStyle w:val="Sinespaciado"/>
        <w:jc w:val="center"/>
        <w:rPr>
          <w:rFonts w:ascii="Arial" w:hAnsi="Arial" w:cs="Arial"/>
          <w:b/>
          <w:szCs w:val="20"/>
          <w:lang w:val="es-MX"/>
        </w:rPr>
      </w:pPr>
    </w:p>
    <w:p w14:paraId="356E5676" w14:textId="2B178C25" w:rsidR="004436D5" w:rsidRDefault="004436D5" w:rsidP="008378D7">
      <w:pPr>
        <w:pStyle w:val="Sinespaciado"/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5B54FB">
        <w:rPr>
          <w:rFonts w:ascii="Arial" w:hAnsi="Arial" w:cs="Arial"/>
          <w:b/>
          <w:sz w:val="20"/>
          <w:szCs w:val="20"/>
          <w:lang w:val="es-MX"/>
        </w:rPr>
        <w:t xml:space="preserve">Anexo A – </w:t>
      </w:r>
      <w:r w:rsidR="00EC789E">
        <w:rPr>
          <w:rFonts w:ascii="Arial" w:hAnsi="Arial" w:cs="Arial"/>
          <w:b/>
          <w:sz w:val="20"/>
          <w:szCs w:val="20"/>
          <w:lang w:val="es-MX"/>
        </w:rPr>
        <w:t>Especificaciones Técnicas</w:t>
      </w:r>
    </w:p>
    <w:p w14:paraId="48E7A84F" w14:textId="77777777" w:rsidR="00714AC2" w:rsidRPr="005B54FB" w:rsidRDefault="00714AC2" w:rsidP="008378D7">
      <w:pPr>
        <w:pStyle w:val="Sinespaciado"/>
        <w:contextualSpacing/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14:paraId="6D9643F0" w14:textId="7C4E3582" w:rsidR="008378D7" w:rsidRPr="00615C7B" w:rsidRDefault="00134C2F" w:rsidP="008378D7">
      <w:pPr>
        <w:ind w:right="74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RFQ</w:t>
      </w:r>
      <w:r w:rsidR="00064602" w:rsidRPr="00615C7B">
        <w:rPr>
          <w:rFonts w:ascii="Arial" w:hAnsi="Arial" w:cs="Arial"/>
          <w:b/>
          <w:bCs/>
        </w:rPr>
        <w:t>/20</w:t>
      </w:r>
      <w:r w:rsidR="00290178" w:rsidRPr="00615C7B">
        <w:rPr>
          <w:rFonts w:ascii="Arial" w:hAnsi="Arial" w:cs="Arial"/>
          <w:b/>
          <w:bCs/>
        </w:rPr>
        <w:t>2</w:t>
      </w:r>
      <w:r w:rsidR="00075517">
        <w:rPr>
          <w:rFonts w:ascii="Arial" w:hAnsi="Arial" w:cs="Arial"/>
          <w:b/>
          <w:bCs/>
        </w:rPr>
        <w:t>3</w:t>
      </w:r>
      <w:r w:rsidR="00064602" w:rsidRPr="00615C7B">
        <w:rPr>
          <w:rFonts w:ascii="Arial" w:hAnsi="Arial" w:cs="Arial"/>
          <w:b/>
          <w:bCs/>
        </w:rPr>
        <w:t>/ACNUR/</w:t>
      </w:r>
      <w:r>
        <w:rPr>
          <w:rFonts w:ascii="Arial" w:hAnsi="Arial" w:cs="Arial"/>
          <w:b/>
          <w:bCs/>
        </w:rPr>
        <w:t>104</w:t>
      </w:r>
    </w:p>
    <w:p w14:paraId="0D6CE383" w14:textId="2BDCFE6A" w:rsidR="00081B54" w:rsidRPr="00615C7B" w:rsidRDefault="008378D7" w:rsidP="008378D7">
      <w:pPr>
        <w:ind w:right="74"/>
        <w:contextualSpacing/>
        <w:jc w:val="center"/>
        <w:rPr>
          <w:rFonts w:ascii="Arial" w:hAnsi="Arial" w:cs="Arial"/>
          <w:b/>
          <w:bCs/>
        </w:rPr>
      </w:pPr>
      <w:r w:rsidRPr="00615C7B">
        <w:rPr>
          <w:rFonts w:ascii="Arial" w:hAnsi="Arial" w:cs="Arial"/>
          <w:b/>
          <w:bCs/>
        </w:rPr>
        <w:t>Para el suministro</w:t>
      </w:r>
      <w:r w:rsidR="00075517">
        <w:rPr>
          <w:rFonts w:ascii="Arial" w:hAnsi="Arial" w:cs="Arial"/>
          <w:b/>
          <w:bCs/>
        </w:rPr>
        <w:t xml:space="preserve"> </w:t>
      </w:r>
      <w:r w:rsidR="00064602" w:rsidRPr="00615C7B">
        <w:rPr>
          <w:rFonts w:ascii="Arial" w:hAnsi="Arial" w:cs="Arial"/>
          <w:b/>
          <w:bCs/>
        </w:rPr>
        <w:t xml:space="preserve">de </w:t>
      </w:r>
      <w:r w:rsidR="00CC408E">
        <w:rPr>
          <w:rFonts w:ascii="Arial" w:hAnsi="Arial" w:cs="Arial"/>
          <w:b/>
          <w:bCs/>
        </w:rPr>
        <w:t xml:space="preserve">artículos de </w:t>
      </w:r>
      <w:r w:rsidR="00064602" w:rsidRPr="00615C7B">
        <w:rPr>
          <w:rFonts w:ascii="Arial" w:hAnsi="Arial" w:cs="Arial"/>
          <w:b/>
          <w:bCs/>
        </w:rPr>
        <w:t xml:space="preserve">papelería </w:t>
      </w:r>
      <w:r w:rsidR="005C4212" w:rsidRPr="00615C7B">
        <w:rPr>
          <w:rFonts w:ascii="Arial" w:hAnsi="Arial" w:cs="Arial"/>
          <w:b/>
          <w:bCs/>
        </w:rPr>
        <w:t xml:space="preserve">para </w:t>
      </w:r>
      <w:r w:rsidRPr="00615C7B">
        <w:rPr>
          <w:rFonts w:ascii="Arial" w:hAnsi="Arial" w:cs="Arial"/>
          <w:b/>
          <w:bCs/>
        </w:rPr>
        <w:t xml:space="preserve">las </w:t>
      </w:r>
      <w:r w:rsidR="00064602" w:rsidRPr="00615C7B">
        <w:rPr>
          <w:rFonts w:ascii="Arial" w:hAnsi="Arial" w:cs="Arial"/>
          <w:b/>
          <w:bCs/>
        </w:rPr>
        <w:t>oficinas</w:t>
      </w:r>
      <w:r w:rsidRPr="00615C7B">
        <w:rPr>
          <w:rFonts w:ascii="Arial" w:hAnsi="Arial" w:cs="Arial"/>
          <w:b/>
          <w:bCs/>
        </w:rPr>
        <w:t xml:space="preserve"> de</w:t>
      </w:r>
      <w:r w:rsidR="00064602" w:rsidRPr="00615C7B">
        <w:rPr>
          <w:rFonts w:ascii="Arial" w:hAnsi="Arial" w:cs="Arial"/>
          <w:b/>
          <w:bCs/>
        </w:rPr>
        <w:t xml:space="preserve"> </w:t>
      </w:r>
      <w:r w:rsidR="00D810FC">
        <w:rPr>
          <w:rFonts w:ascii="Arial" w:hAnsi="Arial" w:cs="Arial"/>
          <w:b/>
          <w:bCs/>
        </w:rPr>
        <w:t xml:space="preserve">la </w:t>
      </w:r>
      <w:r w:rsidR="00064602" w:rsidRPr="00615C7B">
        <w:rPr>
          <w:rFonts w:ascii="Arial" w:hAnsi="Arial" w:cs="Arial"/>
          <w:b/>
          <w:bCs/>
        </w:rPr>
        <w:t>COMAR</w:t>
      </w:r>
      <w:r w:rsidRPr="00615C7B">
        <w:rPr>
          <w:rFonts w:ascii="Arial" w:hAnsi="Arial" w:cs="Arial"/>
          <w:b/>
          <w:bCs/>
        </w:rPr>
        <w:t xml:space="preserve"> en México</w:t>
      </w:r>
    </w:p>
    <w:p w14:paraId="2076F1DD" w14:textId="1E45BA58" w:rsidR="00956F2C" w:rsidRDefault="00956F2C" w:rsidP="00956F2C">
      <w:pPr>
        <w:ind w:right="74"/>
        <w:contextualSpacing/>
        <w:rPr>
          <w:rFonts w:ascii="Arial" w:hAnsi="Arial" w:cs="Arial"/>
        </w:rPr>
      </w:pPr>
    </w:p>
    <w:p w14:paraId="740A7405" w14:textId="77777777" w:rsidR="00615C7B" w:rsidRPr="005B54FB" w:rsidRDefault="00615C7B" w:rsidP="00956F2C">
      <w:pPr>
        <w:ind w:right="74"/>
        <w:contextualSpacing/>
        <w:rPr>
          <w:rFonts w:ascii="Arial" w:hAnsi="Arial" w:cs="Arial"/>
        </w:rPr>
      </w:pPr>
    </w:p>
    <w:p w14:paraId="2E5179E1" w14:textId="77777777" w:rsidR="00EC789E" w:rsidRDefault="00BF52C2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>Descripción</w:t>
      </w:r>
      <w:r w:rsidR="00E85BFC"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 xml:space="preserve"> </w:t>
      </w:r>
    </w:p>
    <w:p w14:paraId="2560CA7E" w14:textId="632F72BC" w:rsidR="00BE2A8A" w:rsidRPr="005B54FB" w:rsidRDefault="00BE2A8A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 xml:space="preserve"> </w:t>
      </w:r>
    </w:p>
    <w:p w14:paraId="622BFF53" w14:textId="1E95F325" w:rsidR="00956F2C" w:rsidRPr="005B54FB" w:rsidRDefault="00E85BFC" w:rsidP="00956F2C">
      <w:pPr>
        <w:contextualSpacing/>
        <w:jc w:val="both"/>
        <w:rPr>
          <w:rFonts w:ascii="Arial" w:hAnsi="Arial" w:cs="Arial"/>
        </w:rPr>
      </w:pPr>
      <w:r w:rsidRPr="005B54FB">
        <w:rPr>
          <w:rFonts w:ascii="Arial" w:hAnsi="Arial" w:cs="Arial"/>
        </w:rPr>
        <w:t xml:space="preserve">La presente </w:t>
      </w:r>
      <w:r w:rsidR="00134C2F">
        <w:rPr>
          <w:rFonts w:ascii="Arial" w:hAnsi="Arial" w:cs="Arial"/>
        </w:rPr>
        <w:t>Solicitud de Cotización</w:t>
      </w:r>
      <w:r w:rsidRPr="005B54FB">
        <w:rPr>
          <w:rFonts w:ascii="Arial" w:hAnsi="Arial" w:cs="Arial"/>
        </w:rPr>
        <w:t xml:space="preserve"> tiene como objetivo el suministro de papelería y accesorios</w:t>
      </w:r>
      <w:r w:rsidR="00E261C6" w:rsidRPr="005B54FB">
        <w:rPr>
          <w:rFonts w:ascii="Arial" w:hAnsi="Arial" w:cs="Arial"/>
        </w:rPr>
        <w:t xml:space="preserve"> </w:t>
      </w:r>
      <w:r w:rsidR="00BF39D4">
        <w:rPr>
          <w:rFonts w:ascii="Arial" w:hAnsi="Arial" w:cs="Arial"/>
        </w:rPr>
        <w:t xml:space="preserve">a los cuales se les denominará </w:t>
      </w:r>
      <w:r w:rsidR="00E261C6" w:rsidRPr="005B54FB">
        <w:rPr>
          <w:rFonts w:ascii="Arial" w:hAnsi="Arial" w:cs="Arial"/>
        </w:rPr>
        <w:t>“bienes”</w:t>
      </w:r>
      <w:r w:rsidRPr="005B54FB">
        <w:rPr>
          <w:rFonts w:ascii="Arial" w:hAnsi="Arial" w:cs="Arial"/>
        </w:rPr>
        <w:t xml:space="preserve"> requeridos para las oficinas de</w:t>
      </w:r>
      <w:r w:rsidR="00D810FC">
        <w:rPr>
          <w:rFonts w:ascii="Arial" w:hAnsi="Arial" w:cs="Arial"/>
        </w:rPr>
        <w:t xml:space="preserve"> la </w:t>
      </w:r>
      <w:r w:rsidR="00B5619B" w:rsidRPr="005B54FB">
        <w:rPr>
          <w:rFonts w:ascii="Arial" w:hAnsi="Arial" w:cs="Arial"/>
        </w:rPr>
        <w:t>COMAR</w:t>
      </w:r>
      <w:r w:rsidRPr="005B54FB">
        <w:rPr>
          <w:rFonts w:ascii="Arial" w:hAnsi="Arial" w:cs="Arial"/>
        </w:rPr>
        <w:t xml:space="preserve"> establecidas en México.</w:t>
      </w:r>
      <w:r w:rsidR="00956F2C" w:rsidRPr="005B54FB">
        <w:rPr>
          <w:rFonts w:ascii="Arial" w:hAnsi="Arial" w:cs="Arial"/>
        </w:rPr>
        <w:t xml:space="preserve"> </w:t>
      </w:r>
    </w:p>
    <w:p w14:paraId="2F65A385" w14:textId="77777777" w:rsidR="00E85BFC" w:rsidRPr="005B54FB" w:rsidRDefault="00E85BFC" w:rsidP="00956F2C">
      <w:pPr>
        <w:contextualSpacing/>
        <w:jc w:val="both"/>
        <w:rPr>
          <w:rFonts w:ascii="Arial" w:hAnsi="Arial" w:cs="Arial"/>
          <w:bCs/>
          <w:color w:val="000000"/>
        </w:rPr>
      </w:pPr>
    </w:p>
    <w:p w14:paraId="693EEBAC" w14:textId="1F09F19E" w:rsidR="00E85BFC" w:rsidRDefault="00E85BFC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>Direcciones de</w:t>
      </w:r>
      <w:r w:rsidR="00D335F4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 xml:space="preserve"> entrega </w:t>
      </w:r>
    </w:p>
    <w:p w14:paraId="5B86F345" w14:textId="77777777" w:rsidR="00EC789E" w:rsidRPr="005B54FB" w:rsidRDefault="00EC789E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2DE414D4" w14:textId="3332BDA0" w:rsidR="00E85BFC" w:rsidRDefault="00E85BFC" w:rsidP="00956F2C">
      <w:pPr>
        <w:contextualSpacing/>
        <w:jc w:val="both"/>
        <w:rPr>
          <w:rFonts w:ascii="Arial" w:hAnsi="Arial" w:cs="Arial"/>
        </w:rPr>
      </w:pPr>
      <w:r w:rsidRPr="00620F29">
        <w:rPr>
          <w:rFonts w:ascii="Arial" w:hAnsi="Arial" w:cs="Arial"/>
        </w:rPr>
        <w:t xml:space="preserve">A </w:t>
      </w:r>
      <w:r w:rsidR="00956F2C" w:rsidRPr="00620F29">
        <w:rPr>
          <w:rFonts w:ascii="Arial" w:hAnsi="Arial" w:cs="Arial"/>
        </w:rPr>
        <w:t>continuación,</w:t>
      </w:r>
      <w:r w:rsidRPr="00620F29">
        <w:rPr>
          <w:rFonts w:ascii="Arial" w:hAnsi="Arial" w:cs="Arial"/>
        </w:rPr>
        <w:t xml:space="preserve"> se indican las direcciones donde se </w:t>
      </w:r>
      <w:r w:rsidR="003B4BE6" w:rsidRPr="00620F29">
        <w:rPr>
          <w:rFonts w:ascii="Arial" w:hAnsi="Arial" w:cs="Arial"/>
        </w:rPr>
        <w:t>debe</w:t>
      </w:r>
      <w:r w:rsidR="00B85676" w:rsidRPr="00620F29">
        <w:rPr>
          <w:rFonts w:ascii="Arial" w:hAnsi="Arial" w:cs="Arial"/>
        </w:rPr>
        <w:t xml:space="preserve">n de </w:t>
      </w:r>
      <w:r w:rsidRPr="00620F29">
        <w:rPr>
          <w:rFonts w:ascii="Arial" w:hAnsi="Arial" w:cs="Arial"/>
        </w:rPr>
        <w:t xml:space="preserve">suministrar </w:t>
      </w:r>
      <w:r w:rsidR="00B85676" w:rsidRPr="00620F29">
        <w:rPr>
          <w:rFonts w:ascii="Arial" w:hAnsi="Arial" w:cs="Arial"/>
        </w:rPr>
        <w:t xml:space="preserve">los bienes </w:t>
      </w:r>
      <w:r w:rsidR="00E261C6" w:rsidRPr="00620F29">
        <w:rPr>
          <w:rFonts w:ascii="Arial" w:hAnsi="Arial" w:cs="Arial"/>
        </w:rPr>
        <w:t>de acuerdo con</w:t>
      </w:r>
      <w:r w:rsidRPr="00620F29">
        <w:rPr>
          <w:rFonts w:ascii="Arial" w:hAnsi="Arial" w:cs="Arial"/>
        </w:rPr>
        <w:t xml:space="preserve"> las cantidades y especificaciones indicadas en el Anexo “</w:t>
      </w:r>
      <w:r w:rsidR="00620F29" w:rsidRPr="00620F29">
        <w:rPr>
          <w:rFonts w:ascii="Arial" w:hAnsi="Arial" w:cs="Arial"/>
        </w:rPr>
        <w:t>B</w:t>
      </w:r>
      <w:r w:rsidRPr="00620F29">
        <w:rPr>
          <w:rFonts w:ascii="Arial" w:hAnsi="Arial" w:cs="Arial"/>
        </w:rPr>
        <w:t>”:</w:t>
      </w:r>
      <w:r w:rsidRPr="005B54FB">
        <w:rPr>
          <w:rFonts w:ascii="Arial" w:hAnsi="Arial" w:cs="Arial"/>
        </w:rPr>
        <w:t xml:space="preserve"> </w:t>
      </w:r>
    </w:p>
    <w:p w14:paraId="6B94B799" w14:textId="435464E3" w:rsidR="00450E2B" w:rsidRDefault="00450E2B" w:rsidP="00956F2C">
      <w:pPr>
        <w:contextualSpacing/>
        <w:jc w:val="both"/>
        <w:rPr>
          <w:rFonts w:ascii="Arial" w:hAnsi="Arial" w:cs="Arial"/>
        </w:rPr>
      </w:pPr>
    </w:p>
    <w:p w14:paraId="4C942A92" w14:textId="34075084" w:rsidR="00290178" w:rsidRDefault="00290178" w:rsidP="00956F2C">
      <w:pPr>
        <w:contextualSpacing/>
        <w:jc w:val="both"/>
        <w:rPr>
          <w:rFonts w:ascii="Arial" w:hAnsi="Arial" w:cs="Arial"/>
        </w:rPr>
      </w:pPr>
    </w:p>
    <w:p w14:paraId="7D68F4F1" w14:textId="6458A4F4" w:rsidR="00450E2B" w:rsidRDefault="00450E2B" w:rsidP="00D07B3B">
      <w:pPr>
        <w:ind w:firstLine="720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  <w:r w:rsidRPr="00595ACF">
        <w:rPr>
          <w:rFonts w:ascii="Arial" w:hAnsi="Arial" w:cs="Arial"/>
          <w:b/>
          <w:bCs/>
          <w:u w:val="single"/>
        </w:rPr>
        <w:t xml:space="preserve">Oficinas de la COMAR </w:t>
      </w:r>
      <w:r w:rsidR="00D07B3B" w:rsidRPr="00D07B3B">
        <w:rPr>
          <w:rFonts w:ascii="Arial" w:hAnsi="Arial" w:cs="Arial"/>
          <w:b/>
          <w:bCs/>
          <w:i/>
          <w:iCs/>
          <w:u w:val="single"/>
        </w:rPr>
        <w:t>(Lugar de entrega)</w:t>
      </w:r>
    </w:p>
    <w:p w14:paraId="7EB1A9C1" w14:textId="77777777" w:rsidR="00075517" w:rsidRPr="00D07B3B" w:rsidRDefault="00075517" w:rsidP="00D07B3B">
      <w:pPr>
        <w:ind w:firstLine="720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</w:p>
    <w:tbl>
      <w:tblPr>
        <w:tblW w:w="9629" w:type="dxa"/>
        <w:jc w:val="center"/>
        <w:tblLook w:val="04A0" w:firstRow="1" w:lastRow="0" w:firstColumn="1" w:lastColumn="0" w:noHBand="0" w:noVBand="1"/>
      </w:tblPr>
      <w:tblGrid>
        <w:gridCol w:w="3200"/>
        <w:gridCol w:w="6429"/>
      </w:tblGrid>
      <w:tr w:rsidR="00075517" w14:paraId="04F6ED1B" w14:textId="77777777" w:rsidTr="00075517">
        <w:trPr>
          <w:trHeight w:val="442"/>
          <w:jc w:val="center"/>
        </w:trPr>
        <w:tc>
          <w:tcPr>
            <w:tcW w:w="3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3A2A4" w14:textId="77777777" w:rsidR="00075517" w:rsidRPr="00134C2F" w:rsidRDefault="00075517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proofErr w:type="spellStart"/>
            <w:r w:rsidRPr="00134C2F">
              <w:rPr>
                <w:rFonts w:ascii="Arial" w:hAnsi="Arial" w:cs="Arial"/>
                <w:b/>
                <w:bCs/>
                <w:color w:val="000000"/>
                <w:lang w:val="en-US"/>
              </w:rPr>
              <w:t>Oficina</w:t>
            </w:r>
            <w:proofErr w:type="spellEnd"/>
          </w:p>
        </w:tc>
        <w:tc>
          <w:tcPr>
            <w:tcW w:w="6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35593" w14:textId="77777777" w:rsidR="00075517" w:rsidRPr="00134C2F" w:rsidRDefault="00075517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34C2F">
              <w:rPr>
                <w:rFonts w:ascii="Arial" w:hAnsi="Arial" w:cs="Arial"/>
                <w:b/>
                <w:bCs/>
                <w:color w:val="000000"/>
              </w:rPr>
              <w:t>Dirección</w:t>
            </w:r>
          </w:p>
        </w:tc>
      </w:tr>
      <w:tr w:rsidR="00075517" w:rsidRPr="00075517" w14:paraId="04A314B0" w14:textId="77777777" w:rsidTr="00075517">
        <w:trPr>
          <w:trHeight w:val="703"/>
          <w:jc w:val="center"/>
        </w:trPr>
        <w:tc>
          <w:tcPr>
            <w:tcW w:w="3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CC4D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proofErr w:type="spellStart"/>
            <w:r w:rsidRPr="00AD499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Oficina</w:t>
            </w:r>
            <w:proofErr w:type="spellEnd"/>
            <w:r w:rsidRPr="00AD499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CDMX</w:t>
            </w:r>
          </w:p>
        </w:tc>
        <w:tc>
          <w:tcPr>
            <w:tcW w:w="6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44EE2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Londres 102, piso 3 1/2 Col. Juárez, Alcaldía Cuauhtémoc, México, CDMX CP. 06600</w:t>
            </w:r>
          </w:p>
        </w:tc>
      </w:tr>
      <w:tr w:rsidR="00075517" w:rsidRPr="00075517" w14:paraId="30FE6573" w14:textId="77777777" w:rsidTr="00075517">
        <w:trPr>
          <w:trHeight w:val="700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5CA8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Tapachula, Chiapas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8621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8a. Avenida Sur No. 39 esquina con 4a. Poniente Col. Centro, Tapachula, Chiapas C.P 30700</w:t>
            </w:r>
          </w:p>
        </w:tc>
      </w:tr>
      <w:tr w:rsidR="00075517" w:rsidRPr="00075517" w14:paraId="72FA0596" w14:textId="77777777" w:rsidTr="00075517">
        <w:trPr>
          <w:trHeight w:val="554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6AEDE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Palenque, Chiapas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3612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Carretera </w:t>
            </w:r>
            <w:proofErr w:type="spellStart"/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Catazaja</w:t>
            </w:r>
            <w:proofErr w:type="spellEnd"/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-Ocosingo. KM.26+100 Col. </w:t>
            </w:r>
            <w:proofErr w:type="spellStart"/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Guayacan</w:t>
            </w:r>
            <w:proofErr w:type="spellEnd"/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Pañenque</w:t>
            </w:r>
            <w:proofErr w:type="spellEnd"/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 Chiapas C.P. 29960</w:t>
            </w:r>
          </w:p>
        </w:tc>
      </w:tr>
      <w:tr w:rsidR="00075517" w:rsidRPr="00075517" w14:paraId="2CC3E3E2" w14:textId="77777777" w:rsidTr="00075517">
        <w:trPr>
          <w:trHeight w:val="704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3C68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Acayucan, Veracruz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57CB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Carretera Costera del Golfo No. 180, KM. 221 Acayucan, Veracruz, C.P. 96000</w:t>
            </w:r>
          </w:p>
        </w:tc>
      </w:tr>
      <w:tr w:rsidR="00075517" w:rsidRPr="00075517" w14:paraId="72359786" w14:textId="77777777" w:rsidTr="00075517">
        <w:trPr>
          <w:trHeight w:val="699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2679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Tenosique, Tabasco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D3D7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Calle 55 S/N Col. Pueblo Nuevo Tenosique, Tabasco CP. 86901</w:t>
            </w:r>
          </w:p>
        </w:tc>
      </w:tr>
      <w:tr w:rsidR="00075517" w:rsidRPr="00075517" w14:paraId="12392DE5" w14:textId="77777777" w:rsidTr="00075517">
        <w:trPr>
          <w:trHeight w:val="567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E745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Tijuana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EF1A5" w14:textId="2C94699F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Av. Venustiano Carranza No 6250 Col. </w:t>
            </w:r>
            <w:r w:rsidR="00134C2F" w:rsidRPr="00AD499D">
              <w:rPr>
                <w:rFonts w:ascii="Arial" w:hAnsi="Arial" w:cs="Arial"/>
                <w:color w:val="000000"/>
                <w:sz w:val="18"/>
                <w:szCs w:val="18"/>
              </w:rPr>
              <w:t>Castillo,</w:t>
            </w: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 Tijuana B.C. C.P. 22050</w:t>
            </w:r>
          </w:p>
        </w:tc>
      </w:tr>
      <w:tr w:rsidR="00075517" w:rsidRPr="00075517" w14:paraId="78E9F2FD" w14:textId="77777777" w:rsidTr="00075517">
        <w:trPr>
          <w:trHeight w:val="534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73B2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Monterrey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54C6" w14:textId="414B04E2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21 de </w:t>
            </w:r>
            <w:r w:rsidR="00134C2F" w:rsidRPr="00AD499D">
              <w:rPr>
                <w:rFonts w:ascii="Arial" w:hAnsi="Arial" w:cs="Arial"/>
                <w:color w:val="000000"/>
                <w:sz w:val="18"/>
                <w:szCs w:val="18"/>
              </w:rPr>
              <w:t>marzo</w:t>
            </w: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 núm. 2230, Sierra Ventana (Monterrey 77), Monterrey, Nuevo León </w:t>
            </w:r>
            <w:r w:rsidR="00134C2F" w:rsidRPr="00AD499D">
              <w:rPr>
                <w:rFonts w:ascii="Arial" w:hAnsi="Arial" w:cs="Arial"/>
                <w:color w:val="000000"/>
                <w:sz w:val="18"/>
                <w:szCs w:val="18"/>
              </w:rPr>
              <w:t>Cp.</w:t>
            </w: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 64790</w:t>
            </w:r>
          </w:p>
        </w:tc>
      </w:tr>
      <w:tr w:rsidR="00075517" w:rsidRPr="00075517" w14:paraId="6926D68C" w14:textId="77777777" w:rsidTr="00075517">
        <w:trPr>
          <w:trHeight w:val="569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BC38E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Guadalajara Jalisco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EAF0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Jesus García 720, Esq. Con Mariano Bárcena, Col. Artesanos, Zona Centro Guadalajara Jalisco C.P. 44200</w:t>
            </w:r>
          </w:p>
        </w:tc>
      </w:tr>
      <w:tr w:rsidR="00075517" w:rsidRPr="00075517" w14:paraId="16948C45" w14:textId="77777777" w:rsidTr="00075517">
        <w:trPr>
          <w:trHeight w:val="563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9F24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Saltillo Coahuila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D93B" w14:textId="77777777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"Bodega N" en Libramiento Oscar Flores Tapia km. 1.5 C.P. 25350 Arteaga Coahuila de Zaragoza</w:t>
            </w:r>
          </w:p>
        </w:tc>
      </w:tr>
      <w:tr w:rsidR="00075517" w:rsidRPr="00075517" w14:paraId="4B859B30" w14:textId="77777777" w:rsidTr="00075517">
        <w:trPr>
          <w:trHeight w:val="401"/>
          <w:jc w:val="center"/>
        </w:trPr>
        <w:tc>
          <w:tcPr>
            <w:tcW w:w="32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D5F2C1" w14:textId="77777777" w:rsidR="00075517" w:rsidRPr="00AD499D" w:rsidRDefault="00075517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>Representación de la COMAR en CD Juarez</w:t>
            </w:r>
          </w:p>
        </w:tc>
        <w:tc>
          <w:tcPr>
            <w:tcW w:w="6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CEBF17" w14:textId="0DDCBAD4" w:rsidR="00075517" w:rsidRPr="00AD499D" w:rsidRDefault="00075517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Francisco villa y C. </w:t>
            </w:r>
            <w:r w:rsidR="00134C2F" w:rsidRPr="00AD499D">
              <w:rPr>
                <w:rFonts w:ascii="Arial" w:hAnsi="Arial" w:cs="Arial"/>
                <w:color w:val="000000"/>
                <w:sz w:val="18"/>
                <w:szCs w:val="18"/>
              </w:rPr>
              <w:t>Malecón</w:t>
            </w:r>
            <w:r w:rsidRPr="00AD499D">
              <w:rPr>
                <w:rFonts w:ascii="Arial" w:hAnsi="Arial" w:cs="Arial"/>
                <w:color w:val="000000"/>
                <w:sz w:val="18"/>
                <w:szCs w:val="18"/>
              </w:rPr>
              <w:t xml:space="preserve"> s/n Centro cd Juárez Chihuahua C.P. 32000</w:t>
            </w:r>
          </w:p>
        </w:tc>
      </w:tr>
    </w:tbl>
    <w:p w14:paraId="287C7C22" w14:textId="77777777" w:rsidR="00B85676" w:rsidRPr="005B54FB" w:rsidRDefault="00B85676" w:rsidP="00CF3F69">
      <w:pPr>
        <w:pStyle w:val="Sinespaciad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es-MX"/>
        </w:rPr>
      </w:pPr>
    </w:p>
    <w:p w14:paraId="24669F05" w14:textId="77777777" w:rsidR="00AD499D" w:rsidRDefault="00AD499D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64228229" w14:textId="20136DC3" w:rsidR="0070160B" w:rsidRDefault="0070160B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>Tiempo de entrega</w:t>
      </w:r>
      <w:r w:rsidR="00E261C6"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 xml:space="preserve"> </w:t>
      </w:r>
    </w:p>
    <w:p w14:paraId="2C6E3524" w14:textId="77777777" w:rsidR="00EC789E" w:rsidRPr="005B54FB" w:rsidRDefault="00EC789E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51BB2B0C" w14:textId="1C48D2A3" w:rsidR="0070160B" w:rsidRPr="005B54FB" w:rsidRDefault="00AD499D" w:rsidP="00CF3F69">
      <w:pPr>
        <w:pStyle w:val="Sinespaciad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es-MX"/>
        </w:rPr>
      </w:pPr>
      <w:r>
        <w:rPr>
          <w:rFonts w:ascii="Arial" w:eastAsia="Times New Roman" w:hAnsi="Arial" w:cs="Arial"/>
          <w:bCs/>
          <w:sz w:val="20"/>
          <w:szCs w:val="20"/>
          <w:lang w:val="es-MX"/>
        </w:rPr>
        <w:t>La entrega</w:t>
      </w:r>
      <w:r w:rsidR="0070160B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total de l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os bienes</w:t>
      </w:r>
      <w:r w:rsidR="0070160B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de esta </w:t>
      </w:r>
      <w:r w:rsidR="008354BD" w:rsidRPr="005B54FB">
        <w:rPr>
          <w:rFonts w:ascii="Arial" w:eastAsia="Times New Roman" w:hAnsi="Arial" w:cs="Arial"/>
          <w:bCs/>
          <w:sz w:val="20"/>
          <w:szCs w:val="20"/>
          <w:lang w:val="es-MX"/>
        </w:rPr>
        <w:t>licitación</w:t>
      </w:r>
      <w:r w:rsidR="0070160B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deberá realizarse 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durante los</w:t>
      </w:r>
      <w:r w:rsidR="0070160B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</w:t>
      </w:r>
      <w:r w:rsidR="00DF26C1" w:rsidRPr="00DF26C1">
        <w:rPr>
          <w:rFonts w:ascii="Arial" w:eastAsia="Times New Roman" w:hAnsi="Arial" w:cs="Arial"/>
          <w:b/>
          <w:sz w:val="20"/>
          <w:szCs w:val="20"/>
          <w:lang w:val="es-MX"/>
        </w:rPr>
        <w:t>2</w:t>
      </w:r>
      <w:r w:rsidR="0070160B" w:rsidRPr="00DF26C1">
        <w:rPr>
          <w:rFonts w:ascii="Arial" w:eastAsia="Times New Roman" w:hAnsi="Arial" w:cs="Arial"/>
          <w:b/>
          <w:sz w:val="20"/>
          <w:szCs w:val="20"/>
          <w:lang w:val="es-MX"/>
        </w:rPr>
        <w:t xml:space="preserve">5 días </w:t>
      </w:r>
      <w:r w:rsidR="0070160B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naturales a partir de la emisión </w:t>
      </w:r>
      <w:r>
        <w:rPr>
          <w:rFonts w:ascii="Arial" w:eastAsia="Times New Roman" w:hAnsi="Arial" w:cs="Arial"/>
          <w:bCs/>
          <w:sz w:val="20"/>
          <w:szCs w:val="20"/>
          <w:lang w:val="es-MX"/>
        </w:rPr>
        <w:t xml:space="preserve">de </w:t>
      </w:r>
      <w:r w:rsidR="004C0A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la orden de compra. </w:t>
      </w:r>
    </w:p>
    <w:p w14:paraId="5D141098" w14:textId="77777777" w:rsidR="0070160B" w:rsidRPr="005B54FB" w:rsidRDefault="0070160B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3CBC0AF1" w14:textId="77777777" w:rsidR="003423DB" w:rsidRDefault="003423DB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4CE89993" w14:textId="1AF97EA5" w:rsidR="005516D3" w:rsidRDefault="005516D3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>Entrega de mercancía</w:t>
      </w:r>
    </w:p>
    <w:p w14:paraId="707C4E3D" w14:textId="77777777" w:rsidR="00EC789E" w:rsidRPr="005B54FB" w:rsidRDefault="00EC789E" w:rsidP="00CF3F69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79BCFEE5" w14:textId="1823F2F4" w:rsidR="00CF3F69" w:rsidRPr="005B54FB" w:rsidRDefault="001535FF" w:rsidP="00956F2C">
      <w:pPr>
        <w:pStyle w:val="Sinespaciad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es-MX"/>
        </w:rPr>
      </w:pP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Al momento de la entrega de l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os bienes materia de esta licitación, 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el personal de la empresa o paquetería deberá revisar con </w:t>
      </w:r>
      <w:r w:rsidR="00762DC5">
        <w:rPr>
          <w:rFonts w:ascii="Arial" w:eastAsia="Times New Roman" w:hAnsi="Arial" w:cs="Arial"/>
          <w:bCs/>
          <w:sz w:val="20"/>
          <w:szCs w:val="20"/>
          <w:lang w:val="es-MX"/>
        </w:rPr>
        <w:t>la persona designada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el contenido de la caja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“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artículo por artículo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”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para </w:t>
      </w:r>
      <w:r w:rsidR="00AD499D" w:rsidRPr="005B54FB">
        <w:rPr>
          <w:rFonts w:ascii="Arial" w:eastAsia="Times New Roman" w:hAnsi="Arial" w:cs="Arial"/>
          <w:bCs/>
          <w:sz w:val="20"/>
          <w:szCs w:val="20"/>
          <w:lang w:val="es-MX"/>
        </w:rPr>
        <w:t>garantizar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que el total de l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os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bienes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ha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n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sido </w:t>
      </w:r>
      <w:r w:rsidR="00AD499D">
        <w:rPr>
          <w:rFonts w:ascii="Arial" w:eastAsia="Times New Roman" w:hAnsi="Arial" w:cs="Arial"/>
          <w:bCs/>
          <w:sz w:val="20"/>
          <w:szCs w:val="20"/>
          <w:lang w:val="es-MX"/>
        </w:rPr>
        <w:t>entregados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, en caso de haber algún faltante se asentará en la nota de remisión o factura para su entrega posterior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. Se sugiere realizar una sola entrega de l</w:t>
      </w:r>
      <w:r w:rsidR="00E261C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os bienes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a fin de evitar entregas parciales.</w:t>
      </w:r>
    </w:p>
    <w:p w14:paraId="1DC36BE4" w14:textId="144CB4E2" w:rsidR="00CF3F69" w:rsidRPr="005B54FB" w:rsidRDefault="00CF3F69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0B05A6B6" w14:textId="77777777" w:rsidR="00B85676" w:rsidRPr="005B54FB" w:rsidRDefault="00B85676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3BE4C1DE" w14:textId="6BD2733E" w:rsidR="0070160B" w:rsidRDefault="0070160B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>Garantía</w:t>
      </w:r>
    </w:p>
    <w:p w14:paraId="039BFFBF" w14:textId="77777777" w:rsidR="00EC789E" w:rsidRPr="005B54FB" w:rsidRDefault="00EC789E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387BE96E" w14:textId="4C9247BD" w:rsidR="0070160B" w:rsidRPr="005B54FB" w:rsidRDefault="0070160B" w:rsidP="00B85676">
      <w:pPr>
        <w:pStyle w:val="Sinespaciado"/>
        <w:contextualSpacing/>
        <w:jc w:val="both"/>
        <w:rPr>
          <w:rFonts w:ascii="Arial" w:eastAsia="Times New Roman" w:hAnsi="Arial" w:cs="Arial"/>
          <w:bCs/>
          <w:sz w:val="20"/>
          <w:szCs w:val="20"/>
          <w:lang w:val="es-MX"/>
        </w:rPr>
      </w:pP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El 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periodo mínimo de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 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garantía </w:t>
      </w:r>
      <w:r w:rsidR="00E261C6" w:rsidRPr="005B54FB">
        <w:rPr>
          <w:rFonts w:ascii="Arial" w:eastAsia="Times New Roman" w:hAnsi="Arial" w:cs="Arial"/>
          <w:bCs/>
          <w:sz w:val="20"/>
          <w:szCs w:val="20"/>
          <w:lang w:val="es-MX"/>
        </w:rPr>
        <w:t>de </w:t>
      </w:r>
      <w:r w:rsidR="00450E2B" w:rsidRPr="005B54FB">
        <w:rPr>
          <w:rFonts w:ascii="Arial" w:eastAsia="Times New Roman" w:hAnsi="Arial" w:cs="Arial"/>
          <w:bCs/>
          <w:sz w:val="20"/>
          <w:szCs w:val="20"/>
          <w:lang w:val="es-MX"/>
        </w:rPr>
        <w:t>los </w:t>
      </w:r>
      <w:r w:rsidR="002772C7" w:rsidRPr="005B54FB">
        <w:rPr>
          <w:rFonts w:ascii="Arial" w:eastAsia="Times New Roman" w:hAnsi="Arial" w:cs="Arial"/>
          <w:bCs/>
          <w:sz w:val="20"/>
          <w:szCs w:val="20"/>
          <w:lang w:val="es-MX"/>
        </w:rPr>
        <w:t>bienes </w:t>
      </w:r>
      <w:r w:rsidR="00762DC5" w:rsidRPr="005B54FB">
        <w:rPr>
          <w:rFonts w:ascii="Arial" w:eastAsia="Times New Roman" w:hAnsi="Arial" w:cs="Arial"/>
          <w:bCs/>
          <w:sz w:val="20"/>
          <w:szCs w:val="20"/>
          <w:lang w:val="es-MX"/>
        </w:rPr>
        <w:t>será de</w:t>
      </w:r>
      <w:r w:rsidR="0057077F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30 días 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a efecto de</w:t>
      </w:r>
      <w:r w:rsidR="00B85676"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responder contra los defectos de fabricación y vicios ocultos que en su caso se presenten en los bienes suministrados. El </w:t>
      </w:r>
      <w:r w:rsidR="00762DC5">
        <w:rPr>
          <w:rFonts w:ascii="Arial" w:eastAsia="Times New Roman" w:hAnsi="Arial" w:cs="Arial"/>
          <w:bCs/>
          <w:sz w:val="20"/>
          <w:szCs w:val="20"/>
          <w:lang w:val="es-MX"/>
        </w:rPr>
        <w:t>licitante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 xml:space="preserve"> será el responsable de hacer válida la misma y deberá responder por los bienes garantizados directamente a </w:t>
      </w:r>
      <w:r w:rsidR="00762DC5">
        <w:rPr>
          <w:rFonts w:ascii="Arial" w:eastAsia="Times New Roman" w:hAnsi="Arial" w:cs="Arial"/>
          <w:bCs/>
          <w:sz w:val="20"/>
          <w:szCs w:val="20"/>
          <w:lang w:val="es-MX"/>
        </w:rPr>
        <w:t>el ACNUR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. El periodo de garantía empezará a correr a partir de la entrega total de los bienes materia de la presente licitación, a entera satisfacción de</w:t>
      </w:r>
      <w:r w:rsidR="002772C7">
        <w:rPr>
          <w:rFonts w:ascii="Arial" w:eastAsia="Times New Roman" w:hAnsi="Arial" w:cs="Arial"/>
          <w:bCs/>
          <w:sz w:val="20"/>
          <w:szCs w:val="20"/>
          <w:lang w:val="es-MX"/>
        </w:rPr>
        <w:t>l ACNUR</w:t>
      </w:r>
      <w:r w:rsidRPr="005B54FB">
        <w:rPr>
          <w:rFonts w:ascii="Arial" w:eastAsia="Times New Roman" w:hAnsi="Arial" w:cs="Arial"/>
          <w:bCs/>
          <w:sz w:val="20"/>
          <w:szCs w:val="20"/>
          <w:lang w:val="es-MX"/>
        </w:rPr>
        <w:t>, y deberá ser otorgada invariablemente para todos los casos, con garantía del fabricante durante ese mismo plazo</w:t>
      </w:r>
      <w:r w:rsidR="00D9638F">
        <w:rPr>
          <w:rFonts w:ascii="Arial" w:eastAsia="Times New Roman" w:hAnsi="Arial" w:cs="Arial"/>
          <w:bCs/>
          <w:sz w:val="20"/>
          <w:szCs w:val="20"/>
          <w:lang w:val="es-MX"/>
        </w:rPr>
        <w:t>.</w:t>
      </w:r>
    </w:p>
    <w:p w14:paraId="490C0C3E" w14:textId="77777777" w:rsidR="0070160B" w:rsidRPr="005B54FB" w:rsidRDefault="0070160B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4F87E59C" w14:textId="12AEFD5C" w:rsidR="005238EB" w:rsidRDefault="005238EB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  <w:r w:rsidRPr="005B54FB"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  <w:t>Términos de pago y facturación</w:t>
      </w:r>
    </w:p>
    <w:p w14:paraId="5E3A6406" w14:textId="77777777" w:rsidR="00EC789E" w:rsidRPr="005B54FB" w:rsidRDefault="00EC789E" w:rsidP="00956F2C">
      <w:pPr>
        <w:pStyle w:val="Sinespaciado"/>
        <w:contextualSpacing/>
        <w:jc w:val="both"/>
        <w:rPr>
          <w:rFonts w:ascii="Arial" w:eastAsia="Times New Roman" w:hAnsi="Arial" w:cs="Arial"/>
          <w:b/>
          <w:sz w:val="20"/>
          <w:szCs w:val="20"/>
          <w:u w:val="single"/>
          <w:lang w:val="es-MX"/>
        </w:rPr>
      </w:pPr>
    </w:p>
    <w:p w14:paraId="2B80787A" w14:textId="77777777" w:rsidR="005238EB" w:rsidRPr="005B54FB" w:rsidRDefault="005238EB" w:rsidP="00956F2C">
      <w:pPr>
        <w:contextualSpacing/>
        <w:jc w:val="both"/>
        <w:rPr>
          <w:rFonts w:ascii="Arial" w:hAnsi="Arial" w:cs="Arial"/>
        </w:rPr>
      </w:pPr>
      <w:r w:rsidRPr="005B54FB">
        <w:rPr>
          <w:rFonts w:ascii="Arial" w:hAnsi="Arial" w:cs="Arial"/>
        </w:rPr>
        <w:t xml:space="preserve">El pago se realizará durante los primeros 30 días naturales una vez recibidos los bienes satisfactoriamente y la factura. </w:t>
      </w:r>
    </w:p>
    <w:p w14:paraId="7F38E062" w14:textId="2EF79F57" w:rsidR="003033C1" w:rsidRPr="005B54FB" w:rsidRDefault="003033C1" w:rsidP="00956F2C">
      <w:pPr>
        <w:contextualSpacing/>
        <w:jc w:val="both"/>
        <w:rPr>
          <w:rFonts w:ascii="Arial" w:hAnsi="Arial" w:cs="Arial"/>
        </w:rPr>
      </w:pPr>
    </w:p>
    <w:sectPr w:rsidR="003033C1" w:rsidRPr="005B54FB" w:rsidSect="00096D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84E81"/>
    <w:multiLevelType w:val="hybridMultilevel"/>
    <w:tmpl w:val="5734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67879"/>
    <w:multiLevelType w:val="hybridMultilevel"/>
    <w:tmpl w:val="37E0DF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A48AF"/>
    <w:multiLevelType w:val="hybridMultilevel"/>
    <w:tmpl w:val="278800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F76CA"/>
    <w:multiLevelType w:val="hybridMultilevel"/>
    <w:tmpl w:val="B3A8B08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57FDC"/>
    <w:multiLevelType w:val="hybridMultilevel"/>
    <w:tmpl w:val="034CBD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596640">
    <w:abstractNumId w:val="4"/>
  </w:num>
  <w:num w:numId="2" w16cid:durableId="478152036">
    <w:abstractNumId w:val="1"/>
  </w:num>
  <w:num w:numId="3" w16cid:durableId="699932541">
    <w:abstractNumId w:val="2"/>
  </w:num>
  <w:num w:numId="4" w16cid:durableId="676494399">
    <w:abstractNumId w:val="0"/>
  </w:num>
  <w:num w:numId="5" w16cid:durableId="49410494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B3"/>
    <w:rsid w:val="00000029"/>
    <w:rsid w:val="0001011C"/>
    <w:rsid w:val="00017E97"/>
    <w:rsid w:val="00026E44"/>
    <w:rsid w:val="000272B5"/>
    <w:rsid w:val="0003262D"/>
    <w:rsid w:val="00055360"/>
    <w:rsid w:val="00055DCA"/>
    <w:rsid w:val="00064602"/>
    <w:rsid w:val="00075517"/>
    <w:rsid w:val="00077F54"/>
    <w:rsid w:val="00081B54"/>
    <w:rsid w:val="000946CC"/>
    <w:rsid w:val="00096D3E"/>
    <w:rsid w:val="00097F7A"/>
    <w:rsid w:val="000B5233"/>
    <w:rsid w:val="000B768D"/>
    <w:rsid w:val="000D1BBD"/>
    <w:rsid w:val="000D22FD"/>
    <w:rsid w:val="000E023D"/>
    <w:rsid w:val="000F0426"/>
    <w:rsid w:val="000F13C9"/>
    <w:rsid w:val="000F3973"/>
    <w:rsid w:val="000F77F1"/>
    <w:rsid w:val="00122B86"/>
    <w:rsid w:val="0012501F"/>
    <w:rsid w:val="001274B9"/>
    <w:rsid w:val="001323FE"/>
    <w:rsid w:val="00134C2F"/>
    <w:rsid w:val="001403B6"/>
    <w:rsid w:val="001407AB"/>
    <w:rsid w:val="00140ABF"/>
    <w:rsid w:val="00141035"/>
    <w:rsid w:val="00142F53"/>
    <w:rsid w:val="001535FF"/>
    <w:rsid w:val="00162567"/>
    <w:rsid w:val="00162941"/>
    <w:rsid w:val="001649D1"/>
    <w:rsid w:val="00164F73"/>
    <w:rsid w:val="0019136D"/>
    <w:rsid w:val="00192549"/>
    <w:rsid w:val="00193B96"/>
    <w:rsid w:val="00193EB3"/>
    <w:rsid w:val="001A073E"/>
    <w:rsid w:val="001A178B"/>
    <w:rsid w:val="001A5408"/>
    <w:rsid w:val="001A62DE"/>
    <w:rsid w:val="001A7F8F"/>
    <w:rsid w:val="001B63D3"/>
    <w:rsid w:val="001C28BE"/>
    <w:rsid w:val="001C45A7"/>
    <w:rsid w:val="001D4BB6"/>
    <w:rsid w:val="001E0A3C"/>
    <w:rsid w:val="001E2CAC"/>
    <w:rsid w:val="001E315B"/>
    <w:rsid w:val="001F3120"/>
    <w:rsid w:val="001F6BF4"/>
    <w:rsid w:val="00207532"/>
    <w:rsid w:val="00214196"/>
    <w:rsid w:val="002161BA"/>
    <w:rsid w:val="00227C8C"/>
    <w:rsid w:val="00246C64"/>
    <w:rsid w:val="00251B9A"/>
    <w:rsid w:val="00257628"/>
    <w:rsid w:val="00260C07"/>
    <w:rsid w:val="00267722"/>
    <w:rsid w:val="002705A6"/>
    <w:rsid w:val="00274D35"/>
    <w:rsid w:val="002772C7"/>
    <w:rsid w:val="00281828"/>
    <w:rsid w:val="00283A53"/>
    <w:rsid w:val="00284099"/>
    <w:rsid w:val="00290178"/>
    <w:rsid w:val="002C487C"/>
    <w:rsid w:val="002C7653"/>
    <w:rsid w:val="002D3701"/>
    <w:rsid w:val="002E1E87"/>
    <w:rsid w:val="002F0919"/>
    <w:rsid w:val="002F4B41"/>
    <w:rsid w:val="002F4C84"/>
    <w:rsid w:val="002F5082"/>
    <w:rsid w:val="003033C1"/>
    <w:rsid w:val="0030614B"/>
    <w:rsid w:val="00306658"/>
    <w:rsid w:val="00313F49"/>
    <w:rsid w:val="00320665"/>
    <w:rsid w:val="00325AA1"/>
    <w:rsid w:val="0033247B"/>
    <w:rsid w:val="00332C23"/>
    <w:rsid w:val="003368CC"/>
    <w:rsid w:val="00337AA0"/>
    <w:rsid w:val="00340A7E"/>
    <w:rsid w:val="0034118D"/>
    <w:rsid w:val="0034138A"/>
    <w:rsid w:val="003423DB"/>
    <w:rsid w:val="00347812"/>
    <w:rsid w:val="00355EFF"/>
    <w:rsid w:val="00373FF6"/>
    <w:rsid w:val="00381AC6"/>
    <w:rsid w:val="003934BC"/>
    <w:rsid w:val="00395844"/>
    <w:rsid w:val="00395FA3"/>
    <w:rsid w:val="003A0A62"/>
    <w:rsid w:val="003A3144"/>
    <w:rsid w:val="003B394E"/>
    <w:rsid w:val="003B4BE6"/>
    <w:rsid w:val="003B76CC"/>
    <w:rsid w:val="003D234F"/>
    <w:rsid w:val="003D4DA2"/>
    <w:rsid w:val="003E2F4F"/>
    <w:rsid w:val="003E769B"/>
    <w:rsid w:val="003F2258"/>
    <w:rsid w:val="00405EBE"/>
    <w:rsid w:val="0042319E"/>
    <w:rsid w:val="00423409"/>
    <w:rsid w:val="004436D5"/>
    <w:rsid w:val="00446F9E"/>
    <w:rsid w:val="00450E2B"/>
    <w:rsid w:val="0046476E"/>
    <w:rsid w:val="00473462"/>
    <w:rsid w:val="004839FF"/>
    <w:rsid w:val="0049335B"/>
    <w:rsid w:val="004958F7"/>
    <w:rsid w:val="004A361A"/>
    <w:rsid w:val="004A4236"/>
    <w:rsid w:val="004C0AFB"/>
    <w:rsid w:val="004C3BAF"/>
    <w:rsid w:val="004D258F"/>
    <w:rsid w:val="004D319C"/>
    <w:rsid w:val="004E17A4"/>
    <w:rsid w:val="004E2F95"/>
    <w:rsid w:val="004E4E5C"/>
    <w:rsid w:val="004E6616"/>
    <w:rsid w:val="004F4D38"/>
    <w:rsid w:val="0050267D"/>
    <w:rsid w:val="00503C99"/>
    <w:rsid w:val="005151A6"/>
    <w:rsid w:val="005238EB"/>
    <w:rsid w:val="0053240A"/>
    <w:rsid w:val="00535623"/>
    <w:rsid w:val="00541458"/>
    <w:rsid w:val="00542312"/>
    <w:rsid w:val="00544551"/>
    <w:rsid w:val="005509ED"/>
    <w:rsid w:val="005516D3"/>
    <w:rsid w:val="00561BC9"/>
    <w:rsid w:val="0057077F"/>
    <w:rsid w:val="00572AE9"/>
    <w:rsid w:val="005741FF"/>
    <w:rsid w:val="005773A8"/>
    <w:rsid w:val="00577C88"/>
    <w:rsid w:val="00583A65"/>
    <w:rsid w:val="0059175D"/>
    <w:rsid w:val="00595ACF"/>
    <w:rsid w:val="005A2E9E"/>
    <w:rsid w:val="005A54C2"/>
    <w:rsid w:val="005B54FB"/>
    <w:rsid w:val="005C4212"/>
    <w:rsid w:val="005C4E82"/>
    <w:rsid w:val="005C5F26"/>
    <w:rsid w:val="005C7314"/>
    <w:rsid w:val="005D0CB6"/>
    <w:rsid w:val="005D1034"/>
    <w:rsid w:val="005D377D"/>
    <w:rsid w:val="005D67A3"/>
    <w:rsid w:val="005E2AEC"/>
    <w:rsid w:val="005E390D"/>
    <w:rsid w:val="005E6E41"/>
    <w:rsid w:val="005F2167"/>
    <w:rsid w:val="005F67D1"/>
    <w:rsid w:val="00603A5E"/>
    <w:rsid w:val="00615C7B"/>
    <w:rsid w:val="00615DF0"/>
    <w:rsid w:val="00620F29"/>
    <w:rsid w:val="00632457"/>
    <w:rsid w:val="00654949"/>
    <w:rsid w:val="006554D6"/>
    <w:rsid w:val="00655BB6"/>
    <w:rsid w:val="006619C0"/>
    <w:rsid w:val="0066443A"/>
    <w:rsid w:val="00667945"/>
    <w:rsid w:val="0069225B"/>
    <w:rsid w:val="00696727"/>
    <w:rsid w:val="006A1B7E"/>
    <w:rsid w:val="006A4FB3"/>
    <w:rsid w:val="006B711D"/>
    <w:rsid w:val="006C11D9"/>
    <w:rsid w:val="006D1FEE"/>
    <w:rsid w:val="006D3B90"/>
    <w:rsid w:val="006E4AFB"/>
    <w:rsid w:val="006E5016"/>
    <w:rsid w:val="006E70D1"/>
    <w:rsid w:val="006F064E"/>
    <w:rsid w:val="006F7D5A"/>
    <w:rsid w:val="0070160B"/>
    <w:rsid w:val="00706F1C"/>
    <w:rsid w:val="00707288"/>
    <w:rsid w:val="00714804"/>
    <w:rsid w:val="00714AC2"/>
    <w:rsid w:val="007161FB"/>
    <w:rsid w:val="00721803"/>
    <w:rsid w:val="00721F48"/>
    <w:rsid w:val="007260E4"/>
    <w:rsid w:val="0073193F"/>
    <w:rsid w:val="00734E20"/>
    <w:rsid w:val="00736BCE"/>
    <w:rsid w:val="0074495F"/>
    <w:rsid w:val="00745356"/>
    <w:rsid w:val="00745B77"/>
    <w:rsid w:val="00750922"/>
    <w:rsid w:val="00754557"/>
    <w:rsid w:val="00754F08"/>
    <w:rsid w:val="00762DC5"/>
    <w:rsid w:val="00772E73"/>
    <w:rsid w:val="007749A2"/>
    <w:rsid w:val="00780293"/>
    <w:rsid w:val="007817D3"/>
    <w:rsid w:val="00786A5A"/>
    <w:rsid w:val="00787763"/>
    <w:rsid w:val="00793A3F"/>
    <w:rsid w:val="00793D67"/>
    <w:rsid w:val="00795349"/>
    <w:rsid w:val="007A14D3"/>
    <w:rsid w:val="007B0641"/>
    <w:rsid w:val="007C36CB"/>
    <w:rsid w:val="007C3A84"/>
    <w:rsid w:val="007C477F"/>
    <w:rsid w:val="007D4335"/>
    <w:rsid w:val="007D54D3"/>
    <w:rsid w:val="007E13A7"/>
    <w:rsid w:val="007E50F7"/>
    <w:rsid w:val="007F1069"/>
    <w:rsid w:val="007F3454"/>
    <w:rsid w:val="007F360A"/>
    <w:rsid w:val="008003EA"/>
    <w:rsid w:val="008160B6"/>
    <w:rsid w:val="00822634"/>
    <w:rsid w:val="00830A6B"/>
    <w:rsid w:val="00834CB9"/>
    <w:rsid w:val="008354BD"/>
    <w:rsid w:val="0083670F"/>
    <w:rsid w:val="008378D7"/>
    <w:rsid w:val="00837AEF"/>
    <w:rsid w:val="008416C0"/>
    <w:rsid w:val="00861E28"/>
    <w:rsid w:val="0088380B"/>
    <w:rsid w:val="008A6F41"/>
    <w:rsid w:val="008B2F55"/>
    <w:rsid w:val="008B3E2D"/>
    <w:rsid w:val="008C5152"/>
    <w:rsid w:val="008D63FE"/>
    <w:rsid w:val="008E2057"/>
    <w:rsid w:val="008E4FEE"/>
    <w:rsid w:val="008E72A3"/>
    <w:rsid w:val="008F0823"/>
    <w:rsid w:val="008F0D88"/>
    <w:rsid w:val="00903154"/>
    <w:rsid w:val="00903913"/>
    <w:rsid w:val="00911255"/>
    <w:rsid w:val="00913028"/>
    <w:rsid w:val="00920DC8"/>
    <w:rsid w:val="00921607"/>
    <w:rsid w:val="009342B4"/>
    <w:rsid w:val="00935B69"/>
    <w:rsid w:val="00944EDA"/>
    <w:rsid w:val="00952183"/>
    <w:rsid w:val="0095497C"/>
    <w:rsid w:val="00956F2C"/>
    <w:rsid w:val="00983D08"/>
    <w:rsid w:val="00995EC2"/>
    <w:rsid w:val="009C7B4E"/>
    <w:rsid w:val="009C7E2E"/>
    <w:rsid w:val="009D1653"/>
    <w:rsid w:val="009D6817"/>
    <w:rsid w:val="009E2284"/>
    <w:rsid w:val="009F27E9"/>
    <w:rsid w:val="009F3E7D"/>
    <w:rsid w:val="009F6FE7"/>
    <w:rsid w:val="009F7C8A"/>
    <w:rsid w:val="00A00199"/>
    <w:rsid w:val="00A010CB"/>
    <w:rsid w:val="00A01FB9"/>
    <w:rsid w:val="00A02867"/>
    <w:rsid w:val="00A20E7C"/>
    <w:rsid w:val="00A21D1A"/>
    <w:rsid w:val="00A21FEA"/>
    <w:rsid w:val="00A369A2"/>
    <w:rsid w:val="00A629FB"/>
    <w:rsid w:val="00A662AA"/>
    <w:rsid w:val="00A72C25"/>
    <w:rsid w:val="00A761FC"/>
    <w:rsid w:val="00A83F21"/>
    <w:rsid w:val="00A85CA2"/>
    <w:rsid w:val="00A90E6F"/>
    <w:rsid w:val="00A933FB"/>
    <w:rsid w:val="00AA346A"/>
    <w:rsid w:val="00AB45CE"/>
    <w:rsid w:val="00AC2148"/>
    <w:rsid w:val="00AD0938"/>
    <w:rsid w:val="00AD499D"/>
    <w:rsid w:val="00AE44D6"/>
    <w:rsid w:val="00AF0CCD"/>
    <w:rsid w:val="00AF510C"/>
    <w:rsid w:val="00AF5521"/>
    <w:rsid w:val="00B11084"/>
    <w:rsid w:val="00B36D37"/>
    <w:rsid w:val="00B400AB"/>
    <w:rsid w:val="00B539F9"/>
    <w:rsid w:val="00B54747"/>
    <w:rsid w:val="00B5619B"/>
    <w:rsid w:val="00B5714B"/>
    <w:rsid w:val="00B57E25"/>
    <w:rsid w:val="00B638B2"/>
    <w:rsid w:val="00B748AD"/>
    <w:rsid w:val="00B77080"/>
    <w:rsid w:val="00B844DE"/>
    <w:rsid w:val="00B85676"/>
    <w:rsid w:val="00B87B89"/>
    <w:rsid w:val="00B93468"/>
    <w:rsid w:val="00B94A14"/>
    <w:rsid w:val="00B94FED"/>
    <w:rsid w:val="00B978AD"/>
    <w:rsid w:val="00BA0B1D"/>
    <w:rsid w:val="00BB05B9"/>
    <w:rsid w:val="00BB14F9"/>
    <w:rsid w:val="00BB25EF"/>
    <w:rsid w:val="00BC0B1B"/>
    <w:rsid w:val="00BC2971"/>
    <w:rsid w:val="00BC3F2E"/>
    <w:rsid w:val="00BE0EF3"/>
    <w:rsid w:val="00BE1B68"/>
    <w:rsid w:val="00BE2A8A"/>
    <w:rsid w:val="00BF26AA"/>
    <w:rsid w:val="00BF39D4"/>
    <w:rsid w:val="00BF52C2"/>
    <w:rsid w:val="00C02A21"/>
    <w:rsid w:val="00C12DBF"/>
    <w:rsid w:val="00C17494"/>
    <w:rsid w:val="00C365D9"/>
    <w:rsid w:val="00C4417C"/>
    <w:rsid w:val="00C4439F"/>
    <w:rsid w:val="00C50D4E"/>
    <w:rsid w:val="00C6103A"/>
    <w:rsid w:val="00C65A7B"/>
    <w:rsid w:val="00C667D8"/>
    <w:rsid w:val="00C771A9"/>
    <w:rsid w:val="00C8492D"/>
    <w:rsid w:val="00C8572E"/>
    <w:rsid w:val="00C93549"/>
    <w:rsid w:val="00C93E24"/>
    <w:rsid w:val="00C9604A"/>
    <w:rsid w:val="00CA446B"/>
    <w:rsid w:val="00CB33B4"/>
    <w:rsid w:val="00CC408E"/>
    <w:rsid w:val="00CC6338"/>
    <w:rsid w:val="00CF0B60"/>
    <w:rsid w:val="00CF3F69"/>
    <w:rsid w:val="00CF50B9"/>
    <w:rsid w:val="00CF7E8B"/>
    <w:rsid w:val="00D07B3B"/>
    <w:rsid w:val="00D07D1D"/>
    <w:rsid w:val="00D125C1"/>
    <w:rsid w:val="00D13AF0"/>
    <w:rsid w:val="00D16CF7"/>
    <w:rsid w:val="00D177A7"/>
    <w:rsid w:val="00D252F7"/>
    <w:rsid w:val="00D335F4"/>
    <w:rsid w:val="00D33E8D"/>
    <w:rsid w:val="00D3703E"/>
    <w:rsid w:val="00D40721"/>
    <w:rsid w:val="00D44765"/>
    <w:rsid w:val="00D53355"/>
    <w:rsid w:val="00D57491"/>
    <w:rsid w:val="00D5759B"/>
    <w:rsid w:val="00D6473B"/>
    <w:rsid w:val="00D6640B"/>
    <w:rsid w:val="00D7535B"/>
    <w:rsid w:val="00D810FC"/>
    <w:rsid w:val="00D84D1F"/>
    <w:rsid w:val="00D9638F"/>
    <w:rsid w:val="00DA4C5A"/>
    <w:rsid w:val="00DA7731"/>
    <w:rsid w:val="00DB3198"/>
    <w:rsid w:val="00DC0C17"/>
    <w:rsid w:val="00DC1C28"/>
    <w:rsid w:val="00DD0B88"/>
    <w:rsid w:val="00DD18FB"/>
    <w:rsid w:val="00DD41E7"/>
    <w:rsid w:val="00DD5969"/>
    <w:rsid w:val="00DD6D77"/>
    <w:rsid w:val="00DE0810"/>
    <w:rsid w:val="00DE265B"/>
    <w:rsid w:val="00DE7BE1"/>
    <w:rsid w:val="00DF0103"/>
    <w:rsid w:val="00DF178F"/>
    <w:rsid w:val="00DF1C7F"/>
    <w:rsid w:val="00DF26C1"/>
    <w:rsid w:val="00E06585"/>
    <w:rsid w:val="00E14B64"/>
    <w:rsid w:val="00E261C6"/>
    <w:rsid w:val="00E26F10"/>
    <w:rsid w:val="00E34135"/>
    <w:rsid w:val="00E365A6"/>
    <w:rsid w:val="00E40F73"/>
    <w:rsid w:val="00E44895"/>
    <w:rsid w:val="00E4621A"/>
    <w:rsid w:val="00E602A6"/>
    <w:rsid w:val="00E60F9F"/>
    <w:rsid w:val="00E678CF"/>
    <w:rsid w:val="00E73AE6"/>
    <w:rsid w:val="00E73AEE"/>
    <w:rsid w:val="00E73D7C"/>
    <w:rsid w:val="00E85BFC"/>
    <w:rsid w:val="00E967AD"/>
    <w:rsid w:val="00EA1FA6"/>
    <w:rsid w:val="00EC30B3"/>
    <w:rsid w:val="00EC610C"/>
    <w:rsid w:val="00EC789E"/>
    <w:rsid w:val="00EC7FCB"/>
    <w:rsid w:val="00F14ED6"/>
    <w:rsid w:val="00F20F1B"/>
    <w:rsid w:val="00F34486"/>
    <w:rsid w:val="00F42739"/>
    <w:rsid w:val="00F42F61"/>
    <w:rsid w:val="00F46709"/>
    <w:rsid w:val="00F4707E"/>
    <w:rsid w:val="00F50046"/>
    <w:rsid w:val="00F513F6"/>
    <w:rsid w:val="00F53E47"/>
    <w:rsid w:val="00F562D9"/>
    <w:rsid w:val="00F66993"/>
    <w:rsid w:val="00F67C5D"/>
    <w:rsid w:val="00F70C3F"/>
    <w:rsid w:val="00F716D9"/>
    <w:rsid w:val="00F86848"/>
    <w:rsid w:val="00F87BCC"/>
    <w:rsid w:val="00FA1979"/>
    <w:rsid w:val="00FB01CA"/>
    <w:rsid w:val="00FC7E28"/>
    <w:rsid w:val="00FD1FC1"/>
    <w:rsid w:val="00FD4596"/>
    <w:rsid w:val="00FF3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26738"/>
  <w15:chartTrackingRefBased/>
  <w15:docId w15:val="{87E8DDF3-E0DD-4A1A-B066-6FF158092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45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/>
    </w:rPr>
  </w:style>
  <w:style w:type="paragraph" w:styleId="Ttulo3">
    <w:name w:val="heading 3"/>
    <w:basedOn w:val="Normal"/>
    <w:link w:val="Ttulo3Car"/>
    <w:uiPriority w:val="9"/>
    <w:qFormat/>
    <w:rsid w:val="001649D1"/>
    <w:pPr>
      <w:spacing w:before="100" w:beforeAutospacing="1" w:after="100" w:afterAutospacing="1"/>
      <w:outlineLvl w:val="2"/>
    </w:pPr>
    <w:rPr>
      <w:b/>
      <w:bCs/>
      <w:sz w:val="27"/>
      <w:szCs w:val="27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6D3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F2167"/>
    <w:rPr>
      <w:color w:val="0563C1" w:themeColor="hyperlink"/>
      <w:u w:val="single"/>
    </w:rPr>
  </w:style>
  <w:style w:type="paragraph" w:styleId="Sinespaciado">
    <w:name w:val="No Spacing"/>
    <w:uiPriority w:val="1"/>
    <w:qFormat/>
    <w:rsid w:val="00561BC9"/>
    <w:pPr>
      <w:spacing w:after="0" w:line="240" w:lineRule="auto"/>
    </w:pPr>
  </w:style>
  <w:style w:type="character" w:customStyle="1" w:styleId="pseditboxdisponly">
    <w:name w:val="pseditbox_disponly"/>
    <w:basedOn w:val="Fuentedeprrafopredeter"/>
    <w:rsid w:val="00C4417C"/>
  </w:style>
  <w:style w:type="character" w:customStyle="1" w:styleId="Ttulo3Car">
    <w:name w:val="Título 3 Car"/>
    <w:basedOn w:val="Fuentedeprrafopredeter"/>
    <w:link w:val="Ttulo3"/>
    <w:uiPriority w:val="9"/>
    <w:rsid w:val="001649D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w8qarf">
    <w:name w:val="w8qarf"/>
    <w:basedOn w:val="Fuentedeprrafopredeter"/>
    <w:rsid w:val="0088380B"/>
  </w:style>
  <w:style w:type="character" w:customStyle="1" w:styleId="lrzxr">
    <w:name w:val="lrzxr"/>
    <w:basedOn w:val="Fuentedeprrafopredeter"/>
    <w:rsid w:val="0088380B"/>
  </w:style>
  <w:style w:type="paragraph" w:styleId="Textodeglobo">
    <w:name w:val="Balloon Text"/>
    <w:basedOn w:val="Normal"/>
    <w:link w:val="TextodegloboCar"/>
    <w:uiPriority w:val="99"/>
    <w:semiHidden/>
    <w:unhideWhenUsed/>
    <w:rsid w:val="005E6E4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6E41"/>
    <w:rPr>
      <w:rFonts w:ascii="Segoe UI" w:eastAsia="Times New Roman" w:hAnsi="Segoe UI" w:cs="Segoe UI"/>
      <w:sz w:val="18"/>
      <w:szCs w:val="18"/>
      <w:lang w:val="es-MX"/>
    </w:rPr>
  </w:style>
  <w:style w:type="character" w:styleId="Refdecomentario">
    <w:name w:val="annotation reference"/>
    <w:basedOn w:val="Fuentedeprrafopredeter"/>
    <w:uiPriority w:val="99"/>
    <w:semiHidden/>
    <w:unhideWhenUsed/>
    <w:rsid w:val="00595AC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95ACF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95ACF"/>
    <w:rPr>
      <w:rFonts w:ascii="Times New Roman" w:eastAsia="Times New Roman" w:hAnsi="Times New Roman" w:cs="Times New Roman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95A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95ACF"/>
    <w:rPr>
      <w:rFonts w:ascii="Times New Roman" w:eastAsia="Times New Roman" w:hAnsi="Times New Roman" w:cs="Times New Roman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720B80862B164D8F69FED588201095" ma:contentTypeVersion="13" ma:contentTypeDescription="Create a new document." ma:contentTypeScope="" ma:versionID="ffd5f6d63d861fcb85a807a48e2fe56c">
  <xsd:schema xmlns:xsd="http://www.w3.org/2001/XMLSchema" xmlns:xs="http://www.w3.org/2001/XMLSchema" xmlns:p="http://schemas.microsoft.com/office/2006/metadata/properties" xmlns:ns3="d8e8e5d2-c521-4293-846c-3b0d810917ad" xmlns:ns4="7a5f50e3-ccd8-467a-822d-0c1c9b5eb57a" targetNamespace="http://schemas.microsoft.com/office/2006/metadata/properties" ma:root="true" ma:fieldsID="b2717393bdb9e7ad6e0a0273e30ee165" ns3:_="" ns4:_="">
    <xsd:import namespace="d8e8e5d2-c521-4293-846c-3b0d810917ad"/>
    <xsd:import namespace="7a5f50e3-ccd8-467a-822d-0c1c9b5eb5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8e5d2-c521-4293-846c-3b0d81091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5f50e3-ccd8-467a-822d-0c1c9b5eb5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D4A74-5E9C-4F6F-827E-FEAA221B6C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2DC75B-A1FD-4DE3-95CF-9E1E9747AB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62E018-811B-44B2-816A-4E4D88D7D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81B402-DA38-4197-BC42-CA57A3CA0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8e5d2-c521-4293-846c-3b0d810917ad"/>
    <ds:schemaRef ds:uri="7a5f50e3-ccd8-467a-822d-0c1c9b5eb5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500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Olvera</dc:creator>
  <cp:keywords/>
  <dc:description/>
  <cp:lastModifiedBy>Laura Elizabeth Garza Siller</cp:lastModifiedBy>
  <cp:revision>6</cp:revision>
  <cp:lastPrinted>2019-04-22T20:52:00Z</cp:lastPrinted>
  <dcterms:created xsi:type="dcterms:W3CDTF">2023-07-05T20:05:00Z</dcterms:created>
  <dcterms:modified xsi:type="dcterms:W3CDTF">2023-07-26T16:12:00Z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0x01010093720B80862B164D8F69FED588201095</vt:lpwstr>
  </property>
</Properties>
</file>